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Gill Sans MT" w:hAnsi="Gill Sans MT" w:cs="Gill Sans MT"/>
          <w:sz w:val="28"/>
          <w:sz-cs w:val="28"/>
          <w:b/>
        </w:rPr>
        <w:t xml:space="preserve">Academic Components</w:t>
      </w:r>
    </w:p>
    <w:p>
      <w:pPr>
        <w:ind w:left="360"/>
      </w:pPr>
      <w:r>
        <w:rPr>
          <w:rFonts w:ascii="Gill Sans MT" w:hAnsi="Gill Sans MT" w:cs="Gill Sans MT"/>
          <w:sz w:val="28"/>
          <w:sz-cs w:val="28"/>
          <w:b/>
        </w:rPr>
        <w:t xml:space="preserve"/>
      </w:r>
    </w:p>
    <w:p>
      <w:pPr/>
      <w:r>
        <w:rPr>
          <w:rFonts w:ascii="Gill Sans MT" w:hAnsi="Gill Sans MT" w:cs="Gill Sans MT"/>
          <w:sz w:val="24"/>
          <w:sz-cs w:val="24"/>
        </w:rPr>
        <w:t xml:space="preserve">Design</w:t>
      </w:r>
      <w:r>
        <w:rPr>
          <w:rFonts w:ascii="Calibri" w:hAnsi="Calibri" w:cs="Calibri"/>
          <w:sz w:val="24"/>
          <w:sz-cs w:val="24"/>
          <w:color w:val="1A1A1A"/>
        </w:rPr>
        <w:t xml:space="preserve"> 5798 Study Tour</w:t>
      </w:r>
    </w:p>
    <w:p>
      <w:pPr/>
      <w:r>
        <w:rPr>
          <w:rFonts w:ascii="Gill Sans MT" w:hAnsi="Gill Sans MT" w:cs="Gill Sans MT"/>
          <w:sz w:val="24"/>
          <w:sz-cs w:val="24"/>
        </w:rPr>
        <w:t xml:space="preserve">Design Education Abroad to Milan, Italy</w:t>
      </w:r>
    </w:p>
    <w:p>
      <w:pPr>
        <w:jc w:val="right"/>
      </w:pPr>
      <w:r>
        <w:rPr>
          <w:rFonts w:ascii="Gill Sans MT" w:hAnsi="Gill Sans MT" w:cs="Gill Sans MT"/>
          <w:sz w:val="24"/>
          <w:sz-cs w:val="24"/>
        </w:rPr>
        <w:t xml:space="preserve">The Ohio State University</w:t>
      </w:r>
    </w:p>
    <w:p>
      <w:pPr>
        <w:jc w:val="right"/>
      </w:pPr>
      <w:r>
        <w:rPr>
          <w:rFonts w:ascii="Gill Sans MT" w:hAnsi="Gill Sans MT" w:cs="Gill Sans MT"/>
          <w:sz w:val="24"/>
          <w:sz-cs w:val="24"/>
        </w:rPr>
        <w:t xml:space="preserve">Department of Design</w:t>
      </w:r>
    </w:p>
    <w:p>
      <w:pPr/>
      <w:r>
        <w:rPr>
          <w:rFonts w:ascii="Gill Sans MT" w:hAnsi="Gill Sans MT" w:cs="Gill Sans MT"/>
          <w:sz w:val="24"/>
          <w:sz-cs w:val="24"/>
        </w:rPr>
        <w:t xml:space="preserve">Credit Hours 3</w:t>
      </w:r>
    </w:p>
    <w:p>
      <w:pPr>
        <w:jc w:val="right"/>
      </w:pPr>
      <w:r>
        <w:rPr>
          <w:rFonts w:ascii="Gill Sans MT" w:hAnsi="Gill Sans MT" w:cs="Gill Sans MT"/>
          <w:sz w:val="24"/>
          <w:sz-cs w:val="24"/>
        </w:rPr>
        <w:t xml:space="preserve"/>
      </w:r>
    </w:p>
    <w:p>
      <w:pPr/>
      <w:r>
        <w:rPr>
          <w:rFonts w:ascii="Gill Sans MT" w:hAnsi="Gill Sans MT" w:cs="Gill Sans MT"/>
          <w:sz w:val="24"/>
          <w:sz-cs w:val="24"/>
        </w:rPr>
        <w:t xml:space="preserve"/>
      </w:r>
    </w:p>
    <w:p>
      <w:pPr>
        <w:jc w:val="right"/>
      </w:pPr>
      <w:r>
        <w:rPr>
          <w:rFonts w:ascii="Gill Sans MT" w:hAnsi="Gill Sans MT" w:cs="Gill Sans MT"/>
          <w:sz w:val="24"/>
          <w:sz-cs w:val="24"/>
        </w:rPr>
        <w:t xml:space="preserve"/>
      </w:r>
    </w:p>
    <w:p>
      <w:pPr/>
      <w:r>
        <w:rPr>
          <w:rFonts w:ascii="Gill Sans MT" w:hAnsi="Gill Sans MT" w:cs="Gill Sans MT"/>
          <w:sz w:val="24"/>
          <w:sz-cs w:val="24"/>
          <w:b/>
        </w:rPr>
        <w:t xml:space="preserve">Course Description</w:t>
      </w:r>
    </w:p>
    <w:p>
      <w:pPr/>
      <w:r>
        <w:rPr>
          <w:rFonts w:ascii="Gill Sans" w:hAnsi="Gill Sans" w:cs="Gill Sans"/>
          <w:sz w:val="24"/>
          <w:sz-cs w:val="24"/>
          <w:color w:val="000000"/>
        </w:rPr>
        <w:t xml:space="preserve">Students will explore and experience the cosmopolitan and increasingly diverse city of Milan, Italy and its surrounding regions. This city has been at the leading edge of contemporary design and is always looking to the future through designers’ eyes. It hosted the </w:t>
      </w:r>
      <w:r>
        <w:rPr>
          <w:rFonts w:ascii="Gill Sans" w:hAnsi="Gill Sans" w:cs="Gill Sans"/>
          <w:sz w:val="24"/>
          <w:sz-cs w:val="24"/>
          <w:i/>
          <w:color w:val="000000"/>
        </w:rPr>
        <w:t xml:space="preserve">2015 </w:t>
      </w:r>
      <w:r>
        <w:rPr>
          <w:rFonts w:ascii="Gill Sans MT" w:hAnsi="Gill Sans MT" w:cs="Gill Sans MT"/>
          <w:sz w:val="24"/>
          <w:sz-cs w:val="24"/>
          <w:i/>
          <w:color w:val="1C1C1C"/>
        </w:rPr>
        <w:t xml:space="preserve">Milan Universal Exposition with the theme Feeding the Planet, Energy for Life</w:t>
      </w:r>
      <w:r>
        <w:rPr>
          <w:rFonts w:ascii="Gill Sans MT" w:hAnsi="Gill Sans MT" w:cs="Gill Sans MT"/>
          <w:sz w:val="24"/>
          <w:sz-cs w:val="24"/>
          <w:color w:val="1C1C1C"/>
        </w:rPr>
        <w:t xml:space="preserve">, </w:t>
      </w:r>
      <w:r>
        <w:rPr>
          <w:rFonts w:ascii="Gill Sans" w:hAnsi="Gill Sans" w:cs="Gill Sans"/>
          <w:sz w:val="24"/>
          <w:sz-cs w:val="24"/>
          <w:color w:val="000000"/>
        </w:rPr>
        <w:t xml:space="preserve">the yearly </w:t>
      </w:r>
      <w:r>
        <w:rPr>
          <w:rFonts w:ascii="Gill Sans" w:hAnsi="Gill Sans" w:cs="Gill Sans"/>
          <w:sz w:val="24"/>
          <w:sz-cs w:val="24"/>
          <w:i/>
          <w:color w:val="000000"/>
        </w:rPr>
        <w:t xml:space="preserve">Salon del mobile</w:t>
      </w:r>
      <w:r>
        <w:rPr>
          <w:rFonts w:ascii="Gill Sans" w:hAnsi="Gill Sans" w:cs="Gill Sans"/>
          <w:sz w:val="24"/>
          <w:sz-cs w:val="24"/>
          <w:color w:val="000000"/>
        </w:rPr>
        <w:t xml:space="preserve"> that showcases the latest products, furniture and fixtures for the future and of course the biannual </w:t>
      </w:r>
      <w:r>
        <w:rPr>
          <w:rFonts w:ascii="Gill Sans" w:hAnsi="Gill Sans" w:cs="Gill Sans"/>
          <w:sz w:val="24"/>
          <w:sz-cs w:val="24"/>
          <w:i/>
          <w:color w:val="000000"/>
        </w:rPr>
        <w:t xml:space="preserve">Milan Fashion week</w:t>
      </w:r>
      <w:r>
        <w:rPr>
          <w:rFonts w:ascii="Gill Sans" w:hAnsi="Gill Sans" w:cs="Gill Sans"/>
          <w:sz w:val="24"/>
          <w:sz-cs w:val="24"/>
          <w:color w:val="000000"/>
        </w:rPr>
        <w:t xml:space="preserve"> where the world looks to what’s new in the trendsetting world of fashion. </w:t>
      </w:r>
    </w:p>
    <w:p>
      <w:pPr/>
      <w:r>
        <w:rPr>
          <w:rFonts w:ascii="Gill Sans" w:hAnsi="Gill Sans" w:cs="Gill Sans"/>
          <w:sz w:val="24"/>
          <w:sz-cs w:val="24"/>
          <w:color w:val="000000"/>
        </w:rPr>
        <w:t xml:space="preserve">Students will collaborate with international design students, tour the city’s architecture, visit design offices and artisans, visit design and cultural landmarks in-and-around northern Italy and reflect on what they see and do within a collective digital diary and explore the branding of a future city in a series of workshops. </w:t>
      </w: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r>
        <w:rPr>
          <w:rFonts w:ascii="Gill Sans MT" w:hAnsi="Gill Sans MT" w:cs="Gill Sans MT"/>
          <w:sz w:val="24"/>
          <w:sz-cs w:val="24"/>
          <w:b/>
        </w:rPr>
        <w:t xml:space="preserve">Course Goals and Learning Outcomes</w:t>
      </w:r>
    </w:p>
    <w:p>
      <w:pPr/>
      <w:r>
        <w:rPr>
          <w:rFonts w:ascii="Times New Roman" w:hAnsi="Times New Roman" w:cs="Times New Roman"/>
          <w:sz w:val="24"/>
          <w:sz-cs w:val="24"/>
        </w:rPr>
        <w:t xml:space="preserve">Overall, this course’s main objectives are to help students to: (a) Explore Milan’s efforts to continue to be the leader of high fashion, design and architecture in the world, (b) gain knowledge of a unique, thriving city and its rich design history, society, culture, (c) understand and appreciate the diversity found in contemporary Milan.</w:t>
      </w: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We achieve these goals through a variety of course work, including regular guided discussions of the assigned readings, student’s experience and thoughts about the field trips and guided tours to the cultural and historical sites; students’ collaborative work, and presentation of analysis, comparison, reflections, and results in the form of regular blog entries. Create and critique digital stories that each of the students will be required to make while in Milan. These video diaries will include imagery, sound and video clips synthesizing their experience and insight into the Milan Design culture. </w:t>
      </w:r>
    </w:p>
    <w:p>
      <w:pPr/>
      <w:r>
        <w:rPr>
          <w:rFonts w:ascii="Times New Roman" w:hAnsi="Times New Roman" w:cs="Times New Roman"/>
          <w:sz w:val="24"/>
          <w:sz-cs w:val="24"/>
          <w:color w:val="000000"/>
        </w:rPr>
        <w:t xml:space="preserve"/>
      </w:r>
    </w:p>
    <w:p>
      <w:pPr/>
      <w:r>
        <w:rPr>
          <w:rFonts w:ascii="Gill Sans MT" w:hAnsi="Gill Sans MT" w:cs="Gill Sans MT"/>
          <w:sz w:val="24"/>
          <w:sz-cs w:val="24"/>
          <w:b/>
        </w:rPr>
        <w:t xml:space="preserve">Course Format and Procedures</w:t>
      </w:r>
    </w:p>
    <w:p>
      <w:pPr/>
      <w:r>
        <w:rPr>
          <w:rFonts w:ascii="Times New Roman" w:hAnsi="Times New Roman" w:cs="Times New Roman"/>
          <w:sz w:val="24"/>
          <w:sz-cs w:val="24"/>
          <w:color w:val="000000"/>
        </w:rPr>
        <w:t xml:space="preserve">This course will meet each morning in designated rooms across Milan based on that week’s schedule. The course has five major components: (1) Morning conversation: Student-led presentation and discussion session, (2) Formalized instruction and discussion session, (3)</w:t>
      </w:r>
    </w:p>
    <w:p>
      <w:pPr/>
      <w:r>
        <w:rPr>
          <w:rFonts w:ascii="Times New Roman" w:hAnsi="Times New Roman" w:cs="Times New Roman"/>
          <w:sz w:val="24"/>
          <w:sz-cs w:val="24"/>
          <w:color w:val="000000"/>
        </w:rPr>
        <w:t xml:space="preserve">Structured and guided educational workshops and experiences, (4) Independent out-of-class work and experience documentation, and (5) collaborative participation during a one-week “Workshop” project with students at the Politecnico di Milano school of design.</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(1) Morning conversation: The morning sessions begin at that weeks designated space. (Ostello Bello, Politecnico, Inarea offices) Conversations about the day’s topic/agenda, and the previous day’s visits and experiences are shared and discussed. In addition, students will periodically present to the class their progress on their course project. This will give students the opportunity to ask questions and to hear about each other’s experiences, reflections, and projects, and, at the same time, to give each other feedback, and to discuss issues regarding their projects.</w:t>
      </w:r>
    </w:p>
    <w:p>
      <w:pPr/>
      <w:r>
        <w:rPr>
          <w:rFonts w:ascii="Times New Roman" w:hAnsi="Times New Roman" w:cs="Times New Roman"/>
          <w:sz w:val="20"/>
          <w:sz-cs w:val="20"/>
          <w:i/>
          <w:color w:val="000000"/>
        </w:rPr>
        <w:t xml:space="preserve">Expected Learning Outcomes: Through active guided discussions students recognize and describe similarities, differences, and relationships between</w:t>
      </w:r>
    </w:p>
    <w:p>
      <w:pPr/>
      <w:r>
        <w:rPr>
          <w:rFonts w:ascii="Times New Roman" w:hAnsi="Times New Roman" w:cs="Times New Roman"/>
          <w:sz w:val="20"/>
          <w:sz-cs w:val="20"/>
          <w:i/>
          <w:color w:val="000000"/>
        </w:rPr>
        <w:t xml:space="preserve">Milan/Italy and the US.</w:t>
      </w:r>
    </w:p>
    <w:p>
      <w:pPr/>
      <w:r>
        <w:rPr>
          <w:rFonts w:ascii="Times New Roman" w:hAnsi="Times New Roman" w:cs="Times New Roman"/>
          <w:sz w:val="24"/>
          <w:sz-cs w:val="24"/>
          <w:color w:val="000000"/>
        </w:rPr>
        <w:t xml:space="preserve">(2) Formalized instruction and discussion session: During these sessions local experts provide lectures and lead discussions on the topic and/or sites to be visited.</w:t>
      </w:r>
    </w:p>
    <w:p>
      <w:pPr/>
      <w:r>
        <w:rPr>
          <w:rFonts w:ascii="Times New Roman" w:hAnsi="Times New Roman" w:cs="Times New Roman"/>
          <w:sz w:val="20"/>
          <w:sz-cs w:val="20"/>
          <w:i/>
          <w:color w:val="000000"/>
        </w:rPr>
        <w:t xml:space="preserve">Expected Learning Outcomes: Students develop an understanding of some critical aspects of Milan’s history, design culture and society.</w:t>
      </w:r>
    </w:p>
    <w:p>
      <w:pPr/>
      <w:r>
        <w:rPr>
          <w:rFonts w:ascii="Times New Roman" w:hAnsi="Times New Roman" w:cs="Times New Roman"/>
          <w:sz w:val="24"/>
          <w:sz-cs w:val="24"/>
          <w:color w:val="000000"/>
        </w:rPr>
        <w:t xml:space="preserve">(3) Structured educational workshops and experiences: This includes visits to historical, cultural and professional locations and meeting with Milan’s designers (e.g., museums, famous architecture, monuments, design offices, artisans workshops, and local designers) These activities are guided either by OSU faculty and local Designers. Small workshops are planned with the local firms and artisans to expose the students to collaborate experiences about design in Milan. </w:t>
      </w:r>
    </w:p>
    <w:p>
      <w:pPr/>
      <w:r>
        <w:rPr>
          <w:rFonts w:ascii="Times New Roman" w:hAnsi="Times New Roman" w:cs="Times New Roman"/>
          <w:sz w:val="20"/>
          <w:sz-cs w:val="20"/>
          <w:i/>
          <w:color w:val="000000"/>
        </w:rPr>
        <w:t xml:space="preserve">Expected Learning Outcomes: Upon each visit, through exposure and discourse, students increase their knowledge about Milan’s society, history and its unique design culture.</w:t>
      </w:r>
    </w:p>
    <w:p>
      <w:pPr/>
      <w:r>
        <w:rPr>
          <w:rFonts w:ascii="Times New Roman" w:hAnsi="Times New Roman" w:cs="Times New Roman"/>
          <w:sz w:val="24"/>
          <w:sz-cs w:val="24"/>
          <w:color w:val="000000"/>
        </w:rPr>
        <w:t xml:space="preserve">(4) Independent out-of-class work and experiences: This component of the course consists of students’ independent work on their assigned class projects. This involves collecting data and materials during planned visits or through independent visits of other cultural sites, or observing cultural experiences on their own, including interviewing local experts or authorities.</w:t>
      </w:r>
    </w:p>
    <w:p>
      <w:pPr/>
      <w:r>
        <w:rPr>
          <w:rFonts w:ascii="Times New Roman" w:hAnsi="Times New Roman" w:cs="Times New Roman"/>
          <w:sz w:val="20"/>
          <w:sz-cs w:val="20"/>
          <w:i/>
          <w:color w:val="000000"/>
        </w:rPr>
        <w:t xml:space="preserve">Expected Learning Outcomes: To function effectively in Milan and experience the culture and society; become more globally aware.</w:t>
      </w:r>
    </w:p>
    <w:p>
      <w:pPr/>
      <w:r>
        <w:rPr>
          <w:rFonts w:ascii="Times New Roman" w:hAnsi="Times New Roman" w:cs="Times New Roman"/>
          <w:sz w:val="24"/>
          <w:sz-cs w:val="24"/>
          <w:color w:val="000000"/>
        </w:rPr>
        <w:t xml:space="preserve">(5) Students will be teamed up with design students from Politecnico di Milano school of design to participate in their one-week “workshop” projects.   </w:t>
      </w:r>
    </w:p>
    <w:p>
      <w:pPr/>
      <w:r>
        <w:rPr>
          <w:rFonts w:ascii="Times New Roman" w:hAnsi="Times New Roman" w:cs="Times New Roman"/>
          <w:sz w:val="20"/>
          <w:sz-cs w:val="20"/>
          <w:i/>
          <w:color w:val="000000"/>
        </w:rPr>
        <w:t xml:space="preserve">Expected Learning Outcomes: Knowledge through participation and collaborative activities with international students.</w:t>
      </w:r>
    </w:p>
    <w:p>
      <w:pPr/>
      <w:r>
        <w:rPr>
          <w:rFonts w:ascii="Times New Roman" w:hAnsi="Times New Roman" w:cs="Times New Roman"/>
          <w:sz w:val="20"/>
          <w:sz-cs w:val="20"/>
          <w:i/>
          <w:color w:val="000000"/>
        </w:rPr>
        <w:t xml:space="preserve"/>
      </w:r>
    </w:p>
    <w:p>
      <w:pPr/>
      <w:r>
        <w:rPr>
          <w:rFonts w:ascii="Gill Sans MT" w:hAnsi="Gill Sans MT" w:cs="Gill Sans MT"/>
          <w:sz w:val="24"/>
          <w:sz-cs w:val="24"/>
          <w:b/>
        </w:rPr>
        <w:t xml:space="preserve">Requirements and Evaluation</w:t>
      </w:r>
    </w:p>
    <w:p>
      <w:pPr/>
      <w:r>
        <w:rPr>
          <w:rFonts w:ascii="Gill Sans MT" w:hAnsi="Gill Sans MT" w:cs="Gill Sans MT"/>
          <w:sz w:val="24"/>
          <w:sz-cs w:val="24"/>
        </w:rPr>
        <w:t xml:space="preserve">Attendance and participation (30%) </w:t>
      </w:r>
      <w:r>
        <w:rPr>
          <w:rFonts w:ascii="Gill Sans MT" w:hAnsi="Gill Sans MT" w:cs="Gill Sans MT"/>
          <w:sz w:val="20"/>
          <w:sz-cs w:val="20"/>
          <w:i/>
        </w:rPr>
        <w:t xml:space="preserve">25pts</w:t>
      </w:r>
    </w:p>
    <w:p>
      <w:pPr/>
      <w:r>
        <w:rPr>
          <w:rFonts w:ascii="Times New Roman" w:hAnsi="Times New Roman" w:cs="Times New Roman"/>
          <w:sz w:val="24"/>
          <w:sz-cs w:val="24"/>
          <w:color w:val="000000"/>
        </w:rPr>
        <w:t xml:space="preserve">Regular attendance and active participation in class activities are required.</w:t>
      </w:r>
    </w:p>
    <w:p>
      <w:pPr/>
      <w:r>
        <w:rPr>
          <w:rFonts w:ascii="Times New Roman" w:hAnsi="Times New Roman" w:cs="Times New Roman"/>
          <w:sz w:val="24"/>
          <w:sz-cs w:val="24"/>
          <w:color w:val="000000"/>
        </w:rPr>
        <w:t xml:space="preserve">Therefore, we allow only for ONE unexcused absence. Each additional absence will result in the lowering of your final grade by one full grade. Excused absences will not affect your grade. Three unexcused absences will automatically result in failure of the course. Acceptable excuses for an absence include religious holidays, documented illness, and family emergencies.</w:t>
      </w:r>
    </w:p>
    <w:p>
      <w:pPr/>
      <w:r>
        <w:rPr>
          <w:rFonts w:ascii="Times New Roman" w:hAnsi="Times New Roman" w:cs="Times New Roman"/>
          <w:sz w:val="24"/>
          <w:sz-cs w:val="24"/>
          <w:color w:val="000000"/>
        </w:rPr>
        <w:t xml:space="preserve"/>
      </w:r>
    </w:p>
    <w:p>
      <w:pPr/>
      <w:r>
        <w:rPr>
          <w:rFonts w:ascii="Gill Sans MT" w:hAnsi="Gill Sans MT" w:cs="Gill Sans MT"/>
          <w:sz w:val="24"/>
          <w:sz-cs w:val="24"/>
        </w:rPr>
        <w:t xml:space="preserve">Out-of-Class-work and workshop presentations (20%)</w:t>
      </w:r>
    </w:p>
    <w:p>
      <w:pPr/>
      <w:r>
        <w:rPr>
          <w:rFonts w:ascii="Gill Sans MT" w:hAnsi="Gill Sans MT" w:cs="Gill Sans MT"/>
          <w:sz w:val="24"/>
          <w:sz-cs w:val="24"/>
        </w:rPr>
        <w:t xml:space="preserve">You will be required to keep daily blog updates, sketches and present one lecture on a topic determined prior to departure during pre-class* meetings spring semester. </w:t>
      </w:r>
      <w:r>
        <w:rPr>
          <w:rFonts w:ascii="Gill Sans MT" w:hAnsi="Gill Sans MT" w:cs="Gill Sans MT"/>
          <w:sz w:val="20"/>
          <w:sz-cs w:val="20"/>
          <w:i/>
        </w:rPr>
        <w:t xml:space="preserve">10pts for completeness 10pts for quality and content</w:t>
      </w:r>
    </w:p>
    <w:p>
      <w:pPr/>
      <w:r>
        <w:rPr>
          <w:rFonts w:ascii="Gill Sans MT" w:hAnsi="Gill Sans MT" w:cs="Gill Sans MT"/>
          <w:sz w:val="20"/>
          <w:sz-cs w:val="20"/>
          <w:b/>
          <w:i/>
        </w:rPr>
        <w:t xml:space="preserve">*Note:</w:t>
      </w:r>
      <w:r>
        <w:rPr>
          <w:rFonts w:ascii="Gill Sans MT" w:hAnsi="Gill Sans MT" w:cs="Gill Sans MT"/>
          <w:sz w:val="20"/>
          <w:sz-cs w:val="20"/>
          <w:i/>
        </w:rPr>
        <w:t xml:space="preserve"> The selected students for this class will meet twice formally in Spring semester 2017 where handouts will be distributed, pre-trip reading assignments and travel logistics will be outlined and discussed.</w:t>
      </w:r>
    </w:p>
    <w:p>
      <w:pPr/>
      <w:r>
        <w:rPr>
          <w:rFonts w:ascii="Gill Sans MT" w:hAnsi="Gill Sans MT" w:cs="Gill Sans MT"/>
          <w:sz w:val="20"/>
          <w:sz-cs w:val="20"/>
          <w:i/>
        </w:rPr>
        <w:t xml:space="preserve"/>
      </w:r>
    </w:p>
    <w:p>
      <w:pPr/>
      <w:r>
        <w:rPr>
          <w:rFonts w:ascii="Gill Sans MT" w:hAnsi="Gill Sans MT" w:cs="Gill Sans MT"/>
          <w:sz w:val="24"/>
          <w:sz-cs w:val="24"/>
        </w:rPr>
        <w:t xml:space="preserve">End of Class work (30%)</w:t>
      </w:r>
    </w:p>
    <w:p>
      <w:pPr/>
      <w:r>
        <w:rPr>
          <w:rFonts w:ascii="Gill Sans MT" w:hAnsi="Gill Sans MT" w:cs="Gill Sans MT"/>
          <w:sz w:val="24"/>
          <w:sz-cs w:val="24"/>
        </w:rPr>
        <w:t xml:space="preserve">Each student will be required to create a digital diary of their experience including a 2-5 minute video and digital compilation of the month’s blog entries, sketches and photos. </w:t>
      </w:r>
      <w:r>
        <w:rPr>
          <w:rFonts w:ascii="Gill Sans MT" w:hAnsi="Gill Sans MT" w:cs="Gill Sans MT"/>
          <w:sz w:val="20"/>
          <w:sz-cs w:val="20"/>
          <w:i/>
        </w:rPr>
        <w:t xml:space="preserve">10pts for completeness 10pts for quality 10pts for creativity</w:t>
      </w:r>
    </w:p>
    <w:p>
      <w:pPr/>
      <w:r>
        <w:rPr>
          <w:rFonts w:ascii="Gill Sans MT" w:hAnsi="Gill Sans MT" w:cs="Gill Sans MT"/>
          <w:sz w:val="20"/>
          <w:sz-cs w:val="20"/>
          <w:i/>
        </w:rPr>
        <w:t xml:space="preserve"/>
      </w:r>
    </w:p>
    <w:p>
      <w:pPr/>
      <w:r>
        <w:rPr>
          <w:rFonts w:ascii="Gill Sans MT" w:hAnsi="Gill Sans MT" w:cs="Gill Sans MT"/>
          <w:sz w:val="24"/>
          <w:sz-cs w:val="24"/>
        </w:rPr>
        <w:t xml:space="preserve">Workshop week May 8-12 at Politecnico di Milano School of Design (20%)</w:t>
      </w:r>
    </w:p>
    <w:p>
      <w:pPr/>
      <w:r>
        <w:rPr>
          <w:rFonts w:ascii="Gill Sans MT" w:hAnsi="Gill Sans MT" w:cs="Gill Sans MT"/>
          <w:sz w:val="20"/>
          <w:sz-cs w:val="20"/>
          <w:i/>
        </w:rPr>
        <w:t xml:space="preserve">15pts for collaborative participation 10pts for quality and content</w:t>
      </w:r>
    </w:p>
    <w:p>
      <w:pPr/>
      <w:r>
        <w:rPr>
          <w:rFonts w:ascii="Gill Sans MT" w:hAnsi="Gill Sans MT" w:cs="Gill Sans MT"/>
          <w:sz w:val="20"/>
          <w:sz-cs w:val="20"/>
          <w:i/>
        </w:rPr>
        <w:t xml:space="preserve"/>
      </w:r>
    </w:p>
    <w:p>
      <w:pPr/>
      <w:r>
        <w:rPr>
          <w:rFonts w:ascii="Gill Sans MT" w:hAnsi="Gill Sans MT" w:cs="Gill Sans MT"/>
          <w:sz w:val="24"/>
          <w:sz-cs w:val="24"/>
          <w:b/>
        </w:rPr>
        <w:t xml:space="preserve">Grading Scale</w:t>
      </w:r>
    </w:p>
    <w:p>
      <w:pPr/>
      <w:r>
        <w:rPr>
          <w:rFonts w:ascii="Gill Sans MT" w:hAnsi="Gill Sans MT" w:cs="Gill Sans MT"/>
          <w:sz w:val="24"/>
          <w:sz-cs w:val="24"/>
        </w:rPr>
        <w:t xml:space="preserve">A</w:t>
      </w:r>
    </w:p>
    <w:p>
      <w:pPr/>
      <w:r>
        <w:rPr>
          <w:rFonts w:ascii="Gill Sans MT" w:hAnsi="Gill Sans MT" w:cs="Gill Sans MT"/>
          <w:sz w:val="24"/>
          <w:sz-cs w:val="24"/>
        </w:rPr>
        <w:t xml:space="preserve">92 points</w:t>
      </w:r>
    </w:p>
    <w:p>
      <w:pPr/>
      <w:r>
        <w:rPr>
          <w:rFonts w:ascii="Gill Sans MT" w:hAnsi="Gill Sans MT" w:cs="Gill Sans MT"/>
          <w:sz w:val="24"/>
          <w:sz-cs w:val="24"/>
        </w:rPr>
        <w:t xml:space="preserve">A-</w:t>
      </w:r>
    </w:p>
    <w:p>
      <w:pPr/>
      <w:r>
        <w:rPr>
          <w:rFonts w:ascii="Gill Sans MT" w:hAnsi="Gill Sans MT" w:cs="Gill Sans MT"/>
          <w:sz w:val="24"/>
          <w:sz-cs w:val="24"/>
        </w:rPr>
        <w:t xml:space="preserve">90 points</w:t>
      </w:r>
    </w:p>
    <w:p>
      <w:pPr/>
      <w:r>
        <w:rPr>
          <w:rFonts w:ascii="Gill Sans MT" w:hAnsi="Gill Sans MT" w:cs="Gill Sans MT"/>
          <w:sz w:val="24"/>
          <w:sz-cs w:val="24"/>
        </w:rPr>
        <w:t xml:space="preserve">B+</w:t>
      </w:r>
    </w:p>
    <w:p>
      <w:pPr/>
      <w:r>
        <w:rPr>
          <w:rFonts w:ascii="Gill Sans MT" w:hAnsi="Gill Sans MT" w:cs="Gill Sans MT"/>
          <w:sz w:val="24"/>
          <w:sz-cs w:val="24"/>
        </w:rPr>
        <w:t xml:space="preserve">87 points</w:t>
      </w:r>
    </w:p>
    <w:p>
      <w:pPr/>
      <w:r>
        <w:rPr>
          <w:rFonts w:ascii="Gill Sans MT" w:hAnsi="Gill Sans MT" w:cs="Gill Sans MT"/>
          <w:sz w:val="24"/>
          <w:sz-cs w:val="24"/>
        </w:rPr>
        <w:t xml:space="preserve">B</w:t>
      </w:r>
    </w:p>
    <w:p>
      <w:pPr/>
      <w:r>
        <w:rPr>
          <w:rFonts w:ascii="Gill Sans MT" w:hAnsi="Gill Sans MT" w:cs="Gill Sans MT"/>
          <w:sz w:val="24"/>
          <w:sz-cs w:val="24"/>
        </w:rPr>
        <w:t xml:space="preserve">82 points</w:t>
      </w:r>
    </w:p>
    <w:p>
      <w:pPr/>
      <w:r>
        <w:rPr>
          <w:rFonts w:ascii="Gill Sans MT" w:hAnsi="Gill Sans MT" w:cs="Gill Sans MT"/>
          <w:sz w:val="24"/>
          <w:sz-cs w:val="24"/>
        </w:rPr>
        <w:t xml:space="preserve">B-</w:t>
      </w:r>
    </w:p>
    <w:p>
      <w:pPr/>
      <w:r>
        <w:rPr>
          <w:rFonts w:ascii="Gill Sans MT" w:hAnsi="Gill Sans MT" w:cs="Gill Sans MT"/>
          <w:sz w:val="24"/>
          <w:sz-cs w:val="24"/>
        </w:rPr>
        <w:t xml:space="preserve">80 points</w:t>
      </w:r>
    </w:p>
    <w:p>
      <w:pPr/>
      <w:r>
        <w:rPr>
          <w:rFonts w:ascii="Gill Sans MT" w:hAnsi="Gill Sans MT" w:cs="Gill Sans MT"/>
          <w:sz w:val="24"/>
          <w:sz-cs w:val="24"/>
        </w:rPr>
        <w:t xml:space="preserve">C+</w:t>
      </w:r>
    </w:p>
    <w:p>
      <w:pPr/>
      <w:r>
        <w:rPr>
          <w:rFonts w:ascii="Gill Sans MT" w:hAnsi="Gill Sans MT" w:cs="Gill Sans MT"/>
          <w:sz w:val="24"/>
          <w:sz-cs w:val="24"/>
        </w:rPr>
        <w:t xml:space="preserve">77 points</w:t>
      </w:r>
    </w:p>
    <w:p>
      <w:pPr/>
      <w:r>
        <w:rPr>
          <w:rFonts w:ascii="Gill Sans MT" w:hAnsi="Gill Sans MT" w:cs="Gill Sans MT"/>
          <w:sz w:val="24"/>
          <w:sz-cs w:val="24"/>
        </w:rPr>
        <w:t xml:space="preserve">C</w:t>
      </w:r>
    </w:p>
    <w:p>
      <w:pPr/>
      <w:r>
        <w:rPr>
          <w:rFonts w:ascii="Gill Sans MT" w:hAnsi="Gill Sans MT" w:cs="Gill Sans MT"/>
          <w:sz w:val="24"/>
          <w:sz-cs w:val="24"/>
        </w:rPr>
        <w:t xml:space="preserve">72 points</w:t>
      </w:r>
    </w:p>
    <w:p>
      <w:pPr/>
      <w:r>
        <w:rPr>
          <w:rFonts w:ascii="Gill Sans MT" w:hAnsi="Gill Sans MT" w:cs="Gill Sans MT"/>
          <w:sz w:val="24"/>
          <w:sz-cs w:val="24"/>
        </w:rPr>
        <w:t xml:space="preserve">C-</w:t>
      </w:r>
    </w:p>
    <w:p>
      <w:pPr/>
      <w:r>
        <w:rPr>
          <w:rFonts w:ascii="Gill Sans MT" w:hAnsi="Gill Sans MT" w:cs="Gill Sans MT"/>
          <w:sz w:val="24"/>
          <w:sz-cs w:val="24"/>
        </w:rPr>
        <w:t xml:space="preserve">70 points</w:t>
      </w:r>
    </w:p>
    <w:p>
      <w:pPr/>
      <w:r>
        <w:rPr>
          <w:rFonts w:ascii="Gill Sans MT" w:hAnsi="Gill Sans MT" w:cs="Gill Sans MT"/>
          <w:sz w:val="24"/>
          <w:sz-cs w:val="24"/>
        </w:rPr>
        <w:t xml:space="preserve">D+</w:t>
      </w:r>
    </w:p>
    <w:p>
      <w:pPr/>
      <w:r>
        <w:rPr>
          <w:rFonts w:ascii="Gill Sans MT" w:hAnsi="Gill Sans MT" w:cs="Gill Sans MT"/>
          <w:sz w:val="24"/>
          <w:sz-cs w:val="24"/>
        </w:rPr>
        <w:t xml:space="preserve">67 points</w:t>
      </w:r>
    </w:p>
    <w:p>
      <w:pPr/>
      <w:r>
        <w:rPr>
          <w:rFonts w:ascii="Gill Sans MT" w:hAnsi="Gill Sans MT" w:cs="Gill Sans MT"/>
          <w:sz w:val="24"/>
          <w:sz-cs w:val="24"/>
        </w:rPr>
        <w:t xml:space="preserve">D</w:t>
      </w:r>
    </w:p>
    <w:p>
      <w:pPr/>
      <w:r>
        <w:rPr>
          <w:rFonts w:ascii="Gill Sans MT" w:hAnsi="Gill Sans MT" w:cs="Gill Sans MT"/>
          <w:sz w:val="24"/>
          <w:sz-cs w:val="24"/>
        </w:rPr>
        <w:t xml:space="preserve">E</w:t>
      </w:r>
    </w:p>
    <w:p>
      <w:pPr/>
      <w:r>
        <w:rPr>
          <w:rFonts w:ascii="Gill Sans MT" w:hAnsi="Gill Sans MT" w:cs="Gill Sans MT"/>
          <w:sz w:val="24"/>
          <w:sz-cs w:val="24"/>
        </w:rPr>
        <w:t xml:space="preserve">60 points</w:t>
      </w:r>
    </w:p>
    <w:p>
      <w:pPr/>
      <w:r>
        <w:rPr>
          <w:rFonts w:ascii="Gill Sans MT" w:hAnsi="Gill Sans MT" w:cs="Gill Sans MT"/>
          <w:sz w:val="24"/>
          <w:sz-cs w:val="24"/>
        </w:rPr>
        <w:t xml:space="preserve">&lt;60 points</w:t>
      </w:r>
    </w:p>
    <w:p>
      <w:pPr/>
      <w:r>
        <w:rPr>
          <w:rFonts w:ascii="Gill Sans MT" w:hAnsi="Gill Sans MT" w:cs="Gill Sans MT"/>
          <w:sz w:val="24"/>
          <w:sz-cs w:val="24"/>
        </w:rPr>
        <w:t xml:space="preserve"/>
      </w:r>
    </w:p>
    <w:p>
      <w:pPr/>
      <w:r>
        <w:rPr>
          <w:rFonts w:ascii="Gill Sans MT" w:hAnsi="Gill Sans MT" w:cs="Gill Sans MT"/>
          <w:sz w:val="24"/>
          <w:sz-cs w:val="24"/>
        </w:rPr>
        <w:t xml:space="preserve"/>
      </w:r>
    </w:p>
    <w:p>
      <w:pPr/>
      <w:r>
        <w:rPr>
          <w:rFonts w:ascii="Gill Sans MT" w:hAnsi="Gill Sans MT" w:cs="Gill Sans MT"/>
          <w:sz w:val="24"/>
          <w:sz-cs w:val="24"/>
        </w:rPr>
        <w:t xml:space="preserve"/>
      </w:r>
    </w:p>
    <w:p>
      <w:pPr/>
      <w:r>
        <w:rPr>
          <w:rFonts w:ascii="Gill Sans MT" w:hAnsi="Gill Sans MT" w:cs="Gill Sans MT"/>
          <w:sz w:val="24"/>
          <w:sz-cs w:val="24"/>
        </w:rPr>
        <w:t xml:space="preserve"/>
      </w:r>
    </w:p>
    <w:p>
      <w:pPr/>
      <w:r>
        <w:rPr>
          <w:rFonts w:ascii="Gill Sans MT" w:hAnsi="Gill Sans MT" w:cs="Gill Sans MT"/>
          <w:sz w:val="24"/>
          <w:sz-cs w:val="24"/>
          <w:b/>
        </w:rPr>
        <w:t xml:space="preserve">Required materials</w:t>
      </w:r>
    </w:p>
    <w:p>
      <w:pPr/>
      <w:r>
        <w:rPr>
          <w:rFonts w:ascii="Gill Sans MT" w:hAnsi="Gill Sans MT" w:cs="Gill Sans MT"/>
          <w:sz w:val="24"/>
          <w:sz-cs w:val="24"/>
          <w:b/>
        </w:rPr>
        <w:t xml:space="preserve">Streetwise Milan City map</w:t>
      </w:r>
      <w:r>
        <w:rPr>
          <w:rFonts w:ascii="Gill Sans MT" w:hAnsi="Gill Sans MT" w:cs="Gill Sans MT"/>
          <w:sz w:val="24"/>
          <w:sz-cs w:val="24"/>
        </w:rPr>
        <w:t xml:space="preserve"> -Laminated travel Map; Amazon.com and local book stores</w:t>
      </w:r>
    </w:p>
    <w:p>
      <w:pPr/>
      <w:r>
        <w:rPr>
          <w:rFonts w:ascii="Gill Sans MT" w:hAnsi="Gill Sans MT" w:cs="Gill Sans MT"/>
          <w:sz w:val="24"/>
          <w:sz-cs w:val="24"/>
          <w:b/>
        </w:rPr>
        <w:t xml:space="preserve">Handouts</w:t>
      </w:r>
      <w:r>
        <w:rPr>
          <w:rFonts w:ascii="Gill Sans MT" w:hAnsi="Gill Sans MT" w:cs="Gill Sans MT"/>
          <w:sz w:val="24"/>
          <w:sz-cs w:val="24"/>
        </w:rPr>
        <w:t xml:space="preserve"> (Located on Carmen)</w:t>
      </w:r>
    </w:p>
    <w:p>
      <w:pPr/>
      <w:r>
        <w:rPr>
          <w:rFonts w:ascii="Gill Sans MT" w:hAnsi="Gill Sans MT" w:cs="Gill Sans MT"/>
          <w:sz w:val="24"/>
          <w:sz-cs w:val="24"/>
          <w:b/>
        </w:rPr>
        <w:t xml:space="preserve">Sketchbook, Sketching utensils;</w:t>
      </w:r>
      <w:r>
        <w:rPr>
          <w:rFonts w:ascii="Gill Sans MT" w:hAnsi="Gill Sans MT" w:cs="Gill Sans MT"/>
          <w:sz w:val="24"/>
          <w:sz-cs w:val="24"/>
        </w:rPr>
        <w:t xml:space="preserve"> Utrecht and Blick art stores</w:t>
      </w:r>
    </w:p>
    <w:p>
      <w:pPr/>
      <w:r>
        <w:rPr>
          <w:rFonts w:ascii="Gill Sans MT" w:hAnsi="Gill Sans MT" w:cs="Gill Sans MT"/>
          <w:sz w:val="24"/>
          <w:sz-cs w:val="24"/>
          <w:b/>
        </w:rPr>
        <w:t xml:space="preserve">Laptop or digital tablet</w:t>
      </w:r>
      <w:r>
        <w:rPr>
          <w:rFonts w:ascii="Gill Sans MT" w:hAnsi="Gill Sans MT" w:cs="Gill Sans MT"/>
          <w:sz w:val="24"/>
          <w:sz-cs w:val="24"/>
        </w:rPr>
        <w:t xml:space="preserve"> with Adobe Premiere, Imovie or other Video making software/app</w:t>
      </w:r>
    </w:p>
    <w:p>
      <w:pPr/>
      <w:r>
        <w:rPr>
          <w:rFonts w:ascii="Gill Sans MT" w:hAnsi="Gill Sans MT" w:cs="Gill Sans MT"/>
          <w:sz w:val="24"/>
          <w:sz-cs w:val="24"/>
        </w:rPr>
        <w:t xml:space="preserve"/>
      </w:r>
    </w:p>
    <w:p>
      <w:pPr/>
      <w:r>
        <w:rPr>
          <w:rFonts w:ascii="Gill Sans MT" w:hAnsi="Gill Sans MT" w:cs="Gill Sans MT"/>
          <w:sz w:val="24"/>
          <w:sz-cs w:val="24"/>
          <w:b/>
        </w:rPr>
        <w:t xml:space="preserve">Required reading</w:t>
      </w:r>
    </w:p>
    <w:p>
      <w:pPr>
        <w:ind w:left="900"/>
      </w:pPr>
      <w:r>
        <w:rPr>
          <w:rFonts w:ascii="Gill Sans MT" w:hAnsi="Gill Sans MT" w:cs="Gill Sans MT"/>
          <w:sz w:val="24"/>
          <w:sz-cs w:val="24"/>
          <w:b/>
        </w:rPr>
        <w:t xml:space="preserve">Design City Milan [Book]</w:t>
      </w:r>
    </w:p>
    <w:p>
      <w:pPr>
        <w:ind w:left="900"/>
      </w:pPr>
      <w:r>
        <w:rPr>
          <w:rFonts w:ascii="Gill Sans MT" w:hAnsi="Gill Sans MT" w:cs="Gill Sans MT"/>
          <w:sz w:val="24"/>
          <w:sz-cs w:val="24"/>
        </w:rPr>
        <w:t xml:space="preserve">by Cecilia Bolognesi, Mariangela Palazzi-Williams, Wiley, 2007 </w:t>
      </w:r>
      <w:r>
        <w:rPr>
          <w:rFonts w:ascii="Gill Sans MT" w:hAnsi="Gill Sans MT" w:cs="Gill Sans MT"/>
          <w:sz w:val="26"/>
          <w:sz-cs w:val="26"/>
        </w:rPr>
        <w:t xml:space="preserve"> </w:t>
      </w:r>
    </w:p>
    <w:p>
      <w:pPr>
        <w:ind w:left="900"/>
      </w:pPr>
      <w:r>
        <w:rPr>
          <w:rFonts w:ascii="Gill Sans MT" w:hAnsi="Gill Sans MT" w:cs="Gill Sans MT"/>
          <w:sz w:val="24"/>
          <w:sz-cs w:val="24"/>
        </w:rPr>
        <w:t xml:space="preserve">ISBN 0470026839</w:t>
      </w:r>
    </w:p>
    <w:p>
      <w:pPr>
        <w:ind w:left="900"/>
      </w:pPr>
      <w:r>
        <w:rPr>
          <w:rFonts w:ascii="Gill Sans MT" w:hAnsi="Gill Sans MT" w:cs="Gill Sans MT"/>
          <w:sz w:val="24"/>
          <w:sz-cs w:val="24"/>
        </w:rPr>
        <w:t xml:space="preserve"/>
      </w:r>
    </w:p>
    <w:p>
      <w:pPr>
        <w:ind w:left="900"/>
      </w:pPr>
      <w:r>
        <w:rPr>
          <w:rFonts w:ascii="Gill Sans MT" w:hAnsi="Gill Sans MT" w:cs="Gill Sans MT"/>
          <w:sz w:val="24"/>
          <w:sz-cs w:val="24"/>
          <w:b/>
          <w:color w:val="0E0E0E"/>
        </w:rPr>
        <w:t xml:space="preserve">Design as Future-Making [book]</w:t>
      </w:r>
    </w:p>
    <w:p>
      <w:pPr>
        <w:ind w:left="900"/>
      </w:pPr>
      <w:r>
        <w:rPr>
          <w:rFonts w:ascii="Gill Sans MT" w:hAnsi="Gill Sans MT" w:cs="Gill Sans MT"/>
          <w:sz w:val="24"/>
          <w:sz-cs w:val="24"/>
        </w:rPr>
        <w:t xml:space="preserve">by Susan Yelavich (Editor), Barbara Adams (Editor), </w:t>
      </w:r>
      <w:r>
        <w:rPr>
          <w:rFonts w:ascii="Times" w:hAnsi="Times" w:cs="Times"/>
          <w:sz w:val="24"/>
          <w:sz-cs w:val="24"/>
          <w:color w:val="262626"/>
        </w:rPr>
        <w:t xml:space="preserve">Bloomsbury Academic,</w:t>
      </w:r>
      <w:r>
        <w:rPr>
          <w:rFonts w:ascii="Gill Sans MT" w:hAnsi="Gill Sans MT" w:cs="Gill Sans MT"/>
          <w:sz w:val="24"/>
          <w:sz-cs w:val="24"/>
        </w:rPr>
        <w:t xml:space="preserve"> </w:t>
      </w:r>
      <w:r>
        <w:rPr>
          <w:rFonts w:ascii="Times" w:hAnsi="Times" w:cs="Times"/>
          <w:sz w:val="24"/>
          <w:sz-cs w:val="24"/>
          <w:color w:val="262626"/>
        </w:rPr>
        <w:t xml:space="preserve">November, 2014 </w:t>
      </w:r>
    </w:p>
    <w:p>
      <w:pPr>
        <w:ind w:left="900"/>
      </w:pPr>
      <w:r>
        <w:rPr>
          <w:rFonts w:ascii="Times" w:hAnsi="Times" w:cs="Times"/>
          <w:sz w:val="24"/>
          <w:sz-cs w:val="24"/>
          <w:color w:val="262626"/>
        </w:rPr>
        <w:t xml:space="preserve"/>
      </w:r>
    </w:p>
    <w:p>
      <w:pPr>
        <w:ind w:left="900"/>
      </w:pPr>
      <w:r>
        <w:rPr>
          <w:rFonts w:ascii="Gill Sans MT" w:hAnsi="Gill Sans MT" w:cs="Gill Sans MT"/>
          <w:sz w:val="24"/>
          <w:sz-cs w:val="24"/>
          <w:b/>
        </w:rPr>
        <w:t xml:space="preserve">Future-Fact or Fiction-Frog speculates about Milan Design Week [Website]</w:t>
      </w:r>
    </w:p>
    <w:p>
      <w:pPr>
        <w:ind w:left="900"/>
      </w:pPr>
      <w:r>
        <w:rPr>
          <w:rFonts w:ascii="Times" w:hAnsi="Times" w:cs="Times"/>
          <w:sz w:val="24"/>
          <w:sz-cs w:val="24"/>
        </w:rPr>
        <w:t xml:space="preserve">http://www.core77.com/posts/35979/Future-Fact-or-Fiction-frog-Speculates-about-Milan-Design-Week-2025</w:t>
      </w:r>
    </w:p>
    <w:p>
      <w:pPr>
        <w:ind w:left="900"/>
      </w:pPr>
      <w:r>
        <w:rPr>
          <w:rFonts w:ascii="Times" w:hAnsi="Times" w:cs="Times"/>
          <w:sz w:val="24"/>
          <w:sz-cs w:val="24"/>
        </w:rPr>
        <w:t xml:space="preserve"/>
      </w:r>
    </w:p>
    <w:p>
      <w:pPr>
        <w:ind w:left="900"/>
      </w:pPr>
      <w:r>
        <w:rPr>
          <w:rFonts w:ascii="Times" w:hAnsi="Times" w:cs="Times"/>
          <w:sz w:val="24"/>
          <w:sz-cs w:val="24"/>
          <w:b/>
        </w:rPr>
        <w:t xml:space="preserve">Milan world design capital the reasons behind a record - Part 1&amp;2 - Interni Magazine [pdf-handout] </w:t>
      </w:r>
      <w:r>
        <w:rPr>
          <w:rFonts w:ascii="Times" w:hAnsi="Times" w:cs="Times"/>
          <w:sz w:val="24"/>
          <w:sz-cs w:val="24"/>
        </w:rPr>
        <w:t xml:space="preserve">April, 2016</w:t>
      </w:r>
    </w:p>
    <w:p>
      <w:pPr>
        <w:ind w:left="900"/>
      </w:pPr>
      <w:r>
        <w:rPr>
          <w:rFonts w:ascii="Times" w:hAnsi="Times" w:cs="Times"/>
          <w:sz w:val="24"/>
          <w:sz-cs w:val="24"/>
        </w:rPr>
        <w:t xml:space="preserve">a conversation with: Claudia Luti-president of Kartel, Alberto Alessi, Roberto Archetti-brand director of Poltrona Frau, Paolo Bestetti-CEO of Baxter, Enrico Bracesco-Ceo of Teuco Guzzini, Giorgio Busnelli-president of B&amp;B Italia, Alessandro Calligaris-president of Calligaris, Giorgio Cattelan-president of Cattelan Italia, Gabriele Centazzo-president of Valcucine, Marco Dolcino-CEO of Unopiù, Piero Gandini-president of Flos, Roberto Gavazzi-CEO of Boffi</w:t>
      </w:r>
    </w:p>
    <w:p>
      <w:pPr>
        <w:ind w:left="900"/>
      </w:pPr>
      <w:r>
        <w:rPr>
          <w:rFonts w:ascii="Times" w:hAnsi="Times" w:cs="Times"/>
          <w:sz w:val="24"/>
          <w:sz-cs w:val="24"/>
        </w:rPr>
        <w:t xml:space="preserve"/>
      </w:r>
    </w:p>
    <w:p>
      <w:pPr>
        <w:ind w:left="900"/>
      </w:pPr>
      <w:r>
        <w:rPr>
          <w:rFonts w:ascii="Times" w:hAnsi="Times" w:cs="Times"/>
          <w:sz w:val="24"/>
          <w:sz-cs w:val="24"/>
          <w:b/>
        </w:rPr>
        <w:t xml:space="preserve">Making Strategies in Spatial Planning- Knowledge and Values [pdf-handout] </w:t>
      </w:r>
      <w:r>
        <w:rPr>
          <w:rFonts w:ascii="Times" w:hAnsi="Times" w:cs="Times"/>
          <w:sz w:val="24"/>
          <w:sz-cs w:val="24"/>
        </w:rPr>
        <w:t xml:space="preserve">Maria Cerreta, Grazia Concilio, Valeria Monno, Urban and Landscape Perspectives, Volume 9, Chapter 1 (pg 3-26), Spriing Dordrecht Heidelberg, London-New York 2010</w:t>
      </w:r>
    </w:p>
    <w:p>
      <w:pPr/>
      <w:r>
        <w:rPr>
          <w:rFonts w:ascii="Times" w:hAnsi="Times" w:cs="Times"/>
          <w:sz w:val="24"/>
          <w:sz-cs w:val="24"/>
        </w:rPr>
        <w:t xml:space="preserve"/>
      </w:r>
    </w:p>
    <w:p>
      <w:pPr/>
      <w:r>
        <w:rPr>
          <w:rFonts w:ascii="Times" w:hAnsi="Times" w:cs="Times"/>
          <w:sz w:val="24"/>
          <w:sz-cs w:val="24"/>
        </w:rPr>
        <w:t xml:space="preserve"/>
      </w:r>
    </w:p>
    <w:p>
      <w:pPr/>
      <w:r>
        <w:rPr>
          <w:rFonts w:ascii="Gill Sans MT" w:hAnsi="Gill Sans MT" w:cs="Gill Sans MT"/>
          <w:sz w:val="24"/>
          <w:sz-cs w:val="24"/>
          <w:b/>
        </w:rPr>
        <w:t xml:space="preserve"/>
        <w:br w:type="page"/>
        <w:t xml:space="preserve"/>
      </w:r>
    </w:p>
    <w:p>
      <w:pPr/>
      <w:r>
        <w:rPr>
          <w:rFonts w:ascii="Gill Sans MT" w:hAnsi="Gill Sans MT" w:cs="Gill Sans MT"/>
          <w:sz w:val="24"/>
          <w:sz-cs w:val="24"/>
          <w:b/>
        </w:rPr>
        <w:t xml:space="preserve">Academic Misconduct</w:t>
      </w:r>
    </w:p>
    <w:p>
      <w:pPr/>
      <w:r>
        <w:rPr>
          <w:rFonts w:ascii="Gill Sans MT" w:hAnsi="Gill Sans MT" w:cs="Gill Sans MT"/>
          <w:sz w:val="24"/>
          <w:sz-cs w:val="24"/>
        </w:rPr>
        <w:t xml:space="preserve">Academic Misconduct (rule 3335-31-02) is defined as “any activity that tends to compromise the academic integrity of the institution, or subvert the educational process.” Please refer to rule 3335-31-02 in the student code of conduct for examples of academic misconduct</w:t>
      </w:r>
    </w:p>
    <w:p>
      <w:pPr/>
      <w:r>
        <w:rPr>
          <w:rFonts w:ascii="Gill Sans MT" w:hAnsi="Gill Sans MT" w:cs="Gill Sans MT"/>
          <w:sz w:val="24"/>
          <w:sz-cs w:val="24"/>
        </w:rPr>
        <w:t xml:space="preserve"/>
      </w:r>
    </w:p>
    <w:p>
      <w:pPr/>
      <w:r>
        <w:rPr>
          <w:rFonts w:ascii="Gill Sans MT" w:hAnsi="Gill Sans MT" w:cs="Gill Sans MT"/>
          <w:sz w:val="24"/>
          <w:sz-cs w:val="24"/>
        </w:rPr>
        <w:t xml:space="preserve"/>
      </w:r>
    </w:p>
    <w:p>
      <w:pPr/>
      <w:r>
        <w:rPr>
          <w:rFonts w:ascii="Gill Sans MT" w:hAnsi="Gill Sans MT" w:cs="Gill Sans MT"/>
          <w:sz w:val="24"/>
          <w:sz-cs w:val="24"/>
        </w:rPr>
        <w:t xml:space="preserve"/>
      </w:r>
    </w:p>
    <w:p>
      <w:pPr/>
      <w:r>
        <w:rPr>
          <w:rFonts w:ascii="Gill Sans MT" w:hAnsi="Gill Sans MT" w:cs="Gill Sans MT"/>
          <w:sz w:val="24"/>
          <w:sz-cs w:val="24"/>
        </w:rPr>
        <w:t xml:space="preserve"/>
      </w:r>
    </w:p>
    <w:p>
      <w:pPr/>
      <w:r>
        <w:rPr>
          <w:rFonts w:ascii="Gill Sans MT" w:hAnsi="Gill Sans MT" w:cs="Gill Sans MT"/>
          <w:sz w:val="24"/>
          <w:sz-cs w:val="24"/>
        </w:rPr>
        <w:t xml:space="preserve"/>
      </w:r>
    </w:p>
    <w:p>
      <w:pPr/>
      <w:r>
        <w:rPr>
          <w:rFonts w:ascii="Times New Roman" w:hAnsi="Times New Roman" w:cs="Times New Roman"/>
          <w:sz w:val="36"/>
          <w:sz-cs w:val="36"/>
          <w:b/>
        </w:rPr>
        <w:t xml:space="preserve">Statement of Disability</w:t>
      </w:r>
    </w:p>
    <w:p>
      <w:pPr/>
      <w:r>
        <w:rPr>
          <w:rFonts w:ascii="Times New Roman" w:hAnsi="Times New Roman" w:cs="Times New Roman"/>
          <w:sz w:val="36"/>
          <w:sz-cs w:val="36"/>
          <w:color w:val="1A1A1A"/>
        </w:rPr>
        <w:t xml:space="preserve">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w:t>
      </w:r>
    </w:p>
    <w:p>
      <w:pPr/>
      <w:r>
        <w:rPr>
          <w:rFonts w:ascii="Times New Roman" w:hAnsi="Times New Roman" w:cs="Times New Roman"/>
          <w:sz w:val="36"/>
          <w:sz-cs w:val="36"/>
          <w:color w:val="1A1A1A"/>
        </w:rPr>
        <w:t xml:space="preserve"> 098 Baker Hall, 113 W. 12th Avenue; </w:t>
      </w:r>
    </w:p>
    <w:p>
      <w:pPr/>
      <w:r>
        <w:rPr>
          <w:rFonts w:ascii="Times New Roman" w:hAnsi="Times New Roman" w:cs="Times New Roman"/>
          <w:sz w:val="36"/>
          <w:sz-cs w:val="36"/>
          <w:color w:val="1A1A1A"/>
        </w:rPr>
        <w:t xml:space="preserve">telephone </w:t>
      </w:r>
      <w:r>
        <w:rPr>
          <w:rFonts w:ascii="Times New Roman" w:hAnsi="Times New Roman" w:cs="Times New Roman"/>
          <w:sz w:val="36"/>
          <w:sz-cs w:val="36"/>
          <w:u w:val="single" w:color="103CC0"/>
          <w:color w:val="103CC0"/>
        </w:rPr>
        <w:t xml:space="preserve">614-292-3307</w:t>
      </w:r>
      <w:r>
        <w:rPr>
          <w:rFonts w:ascii="Times New Roman" w:hAnsi="Times New Roman" w:cs="Times New Roman"/>
          <w:sz w:val="36"/>
          <w:sz-cs w:val="36"/>
          <w:color w:val="1A1A1A"/>
        </w:rPr>
        <w:t xml:space="preserve">, </w:t>
      </w:r>
      <w:r>
        <w:rPr>
          <w:rFonts w:ascii="Times New Roman" w:hAnsi="Times New Roman" w:cs="Times New Roman"/>
          <w:sz w:val="36"/>
          <w:sz-cs w:val="36"/>
          <w:u w:val="single" w:color="103CC0"/>
          <w:color w:val="103CC0"/>
        </w:rPr>
        <w:t xml:space="preserve">slds@osu.edu</w:t>
      </w:r>
      <w:r>
        <w:rPr>
          <w:rFonts w:ascii="Times New Roman" w:hAnsi="Times New Roman" w:cs="Times New Roman"/>
          <w:sz w:val="36"/>
          <w:sz-cs w:val="36"/>
          <w:color w:val="1A1A1A"/>
        </w:rPr>
        <w:t xml:space="preserve">; </w:t>
      </w:r>
      <w:r>
        <w:rPr>
          <w:rFonts w:ascii="Times New Roman" w:hAnsi="Times New Roman" w:cs="Times New Roman"/>
          <w:sz w:val="36"/>
          <w:sz-cs w:val="36"/>
          <w:u w:val="single" w:color="103CC0"/>
          <w:color w:val="103CC0"/>
        </w:rPr>
        <w:t xml:space="preserve">slds.osu.edu</w:t>
      </w:r>
      <w:r>
        <w:rPr>
          <w:rFonts w:ascii="Times New Roman" w:hAnsi="Times New Roman" w:cs="Times New Roman"/>
          <w:sz w:val="36"/>
          <w:sz-cs w:val="36"/>
          <w:color w:val="1A1A1A"/>
        </w:rPr>
        <w:t xml:space="preserve">.</w:t>
      </w:r>
    </w:p>
    <w:p>
      <w:pPr/>
      <w:r>
        <w:rPr>
          <w:rFonts w:ascii="Gill Sans MT" w:hAnsi="Gill Sans MT" w:cs="Gill Sans MT"/>
          <w:sz w:val="24"/>
          <w:sz-cs w:val="24"/>
          <w:b/>
        </w:rPr>
        <w:t xml:space="preserve"/>
        <w:br w:type="page"/>
        <w:t xml:space="preserve"/>
      </w:r>
    </w:p>
    <w:p>
      <w:pPr/>
      <w:r>
        <w:rPr>
          <w:rFonts w:ascii="Gill Sans MT" w:hAnsi="Gill Sans MT" w:cs="Gill Sans MT"/>
          <w:sz w:val="24"/>
          <w:sz-cs w:val="24"/>
          <w:b/>
        </w:rPr>
        <w:t xml:space="preserve">Topical Outline/schedule</w:t>
      </w:r>
    </w:p>
    <w:p>
      <w:pPr/>
      <w:r>
        <w:rPr>
          <w:rFonts w:ascii="Gill Sans MT" w:hAnsi="Gill Sans MT" w:cs="Gill Sans MT"/>
          <w:sz w:val="20"/>
          <w:sz-cs w:val="20"/>
        </w:rPr>
        <w:t xml:space="preserve">Note: week 2-4 will begin with lectures and touring related sites Monday through Thursday. Friday students will participate in a daylong workshop culminating with group presentations followed by a group dinner. Our lecture space and workshop spaces will be at INAREA Design Network office</w:t>
      </w:r>
    </w:p>
    <w:p>
      <w:pPr/>
      <w:r>
        <w:rPr>
          <w:rFonts w:ascii="Gill Sans MT" w:hAnsi="Gill Sans MT" w:cs="Gill Sans MT"/>
          <w:sz w:val="20"/>
          <w:sz-cs w:val="20"/>
        </w:rPr>
        <w:t xml:space="preserve"/>
      </w:r>
    </w:p>
    <w:p>
      <w:pPr/>
      <w:r>
        <w:rPr>
          <w:rFonts w:ascii="Gill Sans MT" w:hAnsi="Gill Sans MT" w:cs="Gill Sans MT"/>
          <w:sz w:val="20"/>
          <w:sz-cs w:val="20"/>
          <w:b/>
        </w:rPr>
        <w:t xml:space="preserve">Week 1</w:t>
      </w:r>
    </w:p>
    <w:p>
      <w:pPr/>
      <w:r>
        <w:rPr>
          <w:rFonts w:ascii="Gill Sans MT" w:hAnsi="Gill Sans MT" w:cs="Gill Sans MT"/>
          <w:sz w:val="20"/>
          <w:sz-cs w:val="20"/>
        </w:rPr>
        <w:t xml:space="preserve">May 8-12</w:t>
      </w:r>
    </w:p>
    <w:p>
      <w:pPr/>
      <w:r>
        <w:rPr>
          <w:rFonts w:ascii="Gill Sans MT" w:hAnsi="Gill Sans MT" w:cs="Gill Sans MT"/>
          <w:sz w:val="20"/>
          <w:sz-cs w:val="20"/>
          <w:b/>
        </w:rPr>
        <w:t xml:space="preserve">Design School at Politecnico di Milano</w:t>
      </w:r>
    </w:p>
    <w:p>
      <w:pPr/>
      <w:r>
        <w:rPr>
          <w:rFonts w:ascii="Gill Sans MT" w:hAnsi="Gill Sans MT" w:cs="Gill Sans MT"/>
          <w:sz w:val="20"/>
          <w:sz-cs w:val="20"/>
        </w:rPr>
        <w:t xml:space="preserve">Students will participate in Michele Capuani’s one week course/workshop at </w:t>
      </w:r>
      <w:r>
        <w:rPr>
          <w:rFonts w:ascii="Times New Roman" w:hAnsi="Times New Roman" w:cs="Times New Roman"/>
          <w:sz w:val="20"/>
          <w:sz-cs w:val="20"/>
          <w:color w:val="000000"/>
        </w:rPr>
        <w:t xml:space="preserve">Politecnico di Milano school of design</w:t>
      </w:r>
      <w:r>
        <w:rPr>
          <w:rFonts w:ascii="Gill Sans MT" w:hAnsi="Gill Sans MT" w:cs="Gill Sans MT"/>
          <w:sz w:val="20"/>
          <w:sz-cs w:val="20"/>
        </w:rPr>
        <w:t xml:space="preserve"> studio. This week will team OSU design students with Politecnico design students for an intense week of collaborative design work. The week is run like a Studio Charrette, where teams work diligently on a themed project. Typically structured lectures and activities occur in the morning and teams work with faculty guidance on research, ideation and representation during the afternoons. The final day is typically when all the teams present their weeks work to local professionals and faculty.</w:t>
      </w:r>
    </w:p>
    <w:p>
      <w:pPr/>
      <w:r>
        <w:rPr>
          <w:rFonts w:ascii="Gill Sans MT" w:hAnsi="Gill Sans MT" w:cs="Gill Sans MT"/>
          <w:sz w:val="20"/>
          <w:sz-cs w:val="20"/>
        </w:rPr>
        <w:t xml:space="preserve"/>
      </w:r>
    </w:p>
    <w:p>
      <w:pPr/>
      <w:r>
        <w:rPr>
          <w:rFonts w:ascii="Gill Sans MT" w:hAnsi="Gill Sans MT" w:cs="Gill Sans MT"/>
          <w:sz w:val="20"/>
          <w:sz-cs w:val="20"/>
          <w:b/>
        </w:rPr>
        <w:t xml:space="preserve">Week 2</w:t>
      </w:r>
    </w:p>
    <w:p>
      <w:pPr/>
      <w:r>
        <w:rPr>
          <w:rFonts w:ascii="Gill Sans MT" w:hAnsi="Gill Sans MT" w:cs="Gill Sans MT"/>
          <w:sz w:val="20"/>
          <w:sz-cs w:val="20"/>
        </w:rPr>
        <w:t xml:space="preserve">May 15-19</w:t>
      </w:r>
    </w:p>
    <w:p>
      <w:pPr/>
      <w:r>
        <w:rPr>
          <w:rFonts w:ascii="Gill Sans MT" w:hAnsi="Gill Sans MT" w:cs="Gill Sans MT"/>
          <w:sz w:val="20"/>
          <w:sz-cs w:val="20"/>
          <w:b/>
        </w:rPr>
        <w:t xml:space="preserve">Historical City of Arts and Architecture: </w:t>
      </w:r>
    </w:p>
    <w:p>
      <w:pPr/>
      <w:r>
        <w:rPr>
          <w:rFonts w:ascii="Gill Sans MT" w:hAnsi="Gill Sans MT" w:cs="Gill Sans MT"/>
          <w:sz w:val="20"/>
          <w:sz-cs w:val="20"/>
        </w:rPr>
        <w:t xml:space="preserve">Monday: Lecture by Poalo Fasoli; History of architecture in Milan </w:t>
      </w:r>
    </w:p>
    <w:p>
      <w:pPr/>
      <w:r>
        <w:rPr>
          <w:rFonts w:ascii="Gill Sans MT" w:hAnsi="Gill Sans MT" w:cs="Gill Sans MT"/>
          <w:sz w:val="20"/>
          <w:sz-cs w:val="20"/>
        </w:rPr>
        <w:t xml:space="preserve">Lecture covers; 19</w:t>
      </w:r>
      <w:r>
        <w:rPr>
          <w:rFonts w:ascii="Gill Sans MT" w:hAnsi="Gill Sans MT" w:cs="Gill Sans MT"/>
          <w:sz w:val="20"/>
          <w:sz-cs w:val="20"/>
          <w:vertAlign w:val="superscript"/>
        </w:rPr>
        <w:t xml:space="preserve">th</w:t>
      </w:r>
      <w:r>
        <w:rPr>
          <w:rFonts w:ascii="Gill Sans MT" w:hAnsi="Gill Sans MT" w:cs="Gill Sans MT"/>
          <w:sz w:val="20"/>
          <w:sz-cs w:val="20"/>
        </w:rPr>
        <w:t xml:space="preserve"> century architecture, Facist movement, 50’s and 60’s rebirth and the latest construction boom in Milan.</w:t>
      </w:r>
    </w:p>
    <w:p>
      <w:pPr/>
      <w:r>
        <w:rPr>
          <w:rFonts w:ascii="Gill Sans MT" w:hAnsi="Gill Sans MT" w:cs="Gill Sans MT"/>
          <w:sz w:val="20"/>
          <w:sz-cs w:val="20"/>
          <w:i/>
        </w:rPr>
        <w:t xml:space="preserve">Structured educational activity;</w:t>
      </w:r>
      <w:r>
        <w:rPr>
          <w:rFonts w:ascii="Gill Sans MT" w:hAnsi="Gill Sans MT" w:cs="Gill Sans MT"/>
          <w:sz w:val="20"/>
          <w:sz-cs w:val="20"/>
        </w:rPr>
        <w:t xml:space="preserve"> Tour to significant works of art and architecture, a few of the sites included are Porta Ticinese canal district, Pincotecca Brera, </w:t>
      </w:r>
      <w:r>
        <w:rPr>
          <w:rFonts w:ascii="Gill Sans MT" w:hAnsi="Gill Sans MT" w:cs="Gill Sans MT"/>
          <w:sz w:val="20"/>
          <w:sz-cs w:val="20"/>
          <w:color w:val="1A1A1A"/>
        </w:rPr>
        <w:t xml:space="preserve">Torre Valesca and </w:t>
      </w:r>
      <w:r>
        <w:rPr>
          <w:rFonts w:ascii="Gill Sans MT" w:hAnsi="Gill Sans MT" w:cs="Gill Sans MT"/>
          <w:sz w:val="20"/>
          <w:sz-cs w:val="20"/>
        </w:rPr>
        <w:t xml:space="preserve">Porto Nuevo.</w:t>
      </w:r>
    </w:p>
    <w:p>
      <w:pPr/>
      <w:r>
        <w:rPr>
          <w:rFonts w:ascii="Gill Sans MT" w:hAnsi="Gill Sans MT" w:cs="Gill Sans MT"/>
          <w:sz w:val="20"/>
          <w:sz-cs w:val="20"/>
        </w:rPr>
        <w:t xml:space="preserve">Wednesday: Lecture by Pietro Marani; history of art with special focus on Leonardo Da Vinci in Milan </w:t>
      </w:r>
    </w:p>
    <w:p>
      <w:pPr/>
      <w:r>
        <w:rPr>
          <w:rFonts w:ascii="Gill Sans MT" w:hAnsi="Gill Sans MT" w:cs="Gill Sans MT"/>
          <w:sz w:val="20"/>
          <w:sz-cs w:val="20"/>
          <w:i/>
        </w:rPr>
        <w:t xml:space="preserve">Structured educational activity;</w:t>
      </w:r>
      <w:r>
        <w:rPr>
          <w:rFonts w:ascii="Gill Sans MT" w:hAnsi="Gill Sans MT" w:cs="Gill Sans MT"/>
          <w:sz w:val="20"/>
          <w:sz-cs w:val="20"/>
        </w:rPr>
        <w:t xml:space="preserve"> Tour to significant works of art and architecture, a few of the sites included are Museo della Scienza e della Tecnica (home of Leonardo masterpieces), Foundazione Prada, </w:t>
      </w:r>
    </w:p>
    <w:p>
      <w:pPr/>
      <w:r>
        <w:rPr>
          <w:rFonts w:ascii="Gill Sans MT" w:hAnsi="Gill Sans MT" w:cs="Gill Sans MT"/>
          <w:sz w:val="20"/>
          <w:sz-cs w:val="20"/>
        </w:rPr>
        <w:t xml:space="preserve">Friday: Workshop run by Pietro Marani regarding Da Vinci’s future vision inside and outside Milan. </w:t>
      </w:r>
      <w:r>
        <w:rPr>
          <w:rFonts w:ascii="Gill Sans MT" w:hAnsi="Gill Sans MT" w:cs="Gill Sans MT"/>
          <w:sz w:val="20"/>
          <w:sz-cs w:val="20"/>
          <w:i/>
        </w:rPr>
        <w:t xml:space="preserve">Structured educational experience;</w:t>
      </w:r>
      <w:r>
        <w:rPr>
          <w:rFonts w:ascii="Gill Sans MT" w:hAnsi="Gill Sans MT" w:cs="Gill Sans MT"/>
          <w:sz w:val="20"/>
          <w:sz-cs w:val="20"/>
        </w:rPr>
        <w:t xml:space="preserve"> Students present their workshop presentation highlighting themes and projects focusing on that weeks theme</w:t>
      </w:r>
    </w:p>
    <w:p>
      <w:pPr/>
      <w:r>
        <w:rPr>
          <w:rFonts w:ascii="Gill Sans MT" w:hAnsi="Gill Sans MT" w:cs="Gill Sans MT"/>
          <w:sz w:val="20"/>
          <w:sz-cs w:val="20"/>
        </w:rPr>
        <w:t xml:space="preserve"/>
      </w:r>
    </w:p>
    <w:p>
      <w:pPr/>
      <w:r>
        <w:rPr>
          <w:rFonts w:ascii="Gill Sans MT" w:hAnsi="Gill Sans MT" w:cs="Gill Sans MT"/>
          <w:sz w:val="20"/>
          <w:sz-cs w:val="20"/>
          <w:b/>
        </w:rPr>
        <w:t xml:space="preserve">Week 3</w:t>
      </w:r>
    </w:p>
    <w:p>
      <w:pPr/>
      <w:r>
        <w:rPr>
          <w:rFonts w:ascii="Gill Sans MT" w:hAnsi="Gill Sans MT" w:cs="Gill Sans MT"/>
          <w:sz w:val="20"/>
          <w:sz-cs w:val="20"/>
        </w:rPr>
        <w:t xml:space="preserve">May 22-26</w:t>
      </w:r>
    </w:p>
    <w:p>
      <w:pPr/>
      <w:r>
        <w:rPr>
          <w:rFonts w:ascii="Gill Sans MT" w:hAnsi="Gill Sans MT" w:cs="Gill Sans MT"/>
          <w:sz w:val="20"/>
          <w:sz-cs w:val="20"/>
          <w:b/>
        </w:rPr>
        <w:t xml:space="preserve">City of Fashion and Trends: </w:t>
      </w:r>
    </w:p>
    <w:p>
      <w:pPr/>
      <w:r>
        <w:rPr>
          <w:rFonts w:ascii="Gill Sans MT" w:hAnsi="Gill Sans MT" w:cs="Gill Sans MT"/>
          <w:sz w:val="20"/>
          <w:sz-cs w:val="20"/>
        </w:rPr>
        <w:t xml:space="preserve">Monday: Lecture by Elena Marinoni; Lecture and afternoon guided tours of contemporary retail and fashion trend spaces in Milan</w:t>
      </w:r>
    </w:p>
    <w:p>
      <w:pPr/>
      <w:r>
        <w:rPr>
          <w:rFonts w:ascii="Gill Sans MT" w:hAnsi="Gill Sans MT" w:cs="Gill Sans MT"/>
          <w:sz w:val="20"/>
          <w:sz-cs w:val="20"/>
        </w:rPr>
        <w:t xml:space="preserve">Wednesday: Visit Barbera De Lucca of IOSAGHINI Associati Design offices Lecture and afternoon guided tours of contemporary office and retail spaces in Milan</w:t>
      </w:r>
    </w:p>
    <w:p>
      <w:pPr/>
      <w:r>
        <w:rPr>
          <w:rFonts w:ascii="Gill Sans MT" w:hAnsi="Gill Sans MT" w:cs="Gill Sans MT"/>
          <w:sz w:val="20"/>
          <w:sz-cs w:val="20"/>
        </w:rPr>
        <w:t xml:space="preserve">Friday: Workshop run by Elena Marinoni regarding current and future trends and business forecasting. </w:t>
      </w:r>
      <w:r>
        <w:rPr>
          <w:rFonts w:ascii="Gill Sans MT" w:hAnsi="Gill Sans MT" w:cs="Gill Sans MT"/>
          <w:sz w:val="20"/>
          <w:sz-cs w:val="20"/>
          <w:i/>
        </w:rPr>
        <w:t xml:space="preserve">Structured educational experience;</w:t>
      </w:r>
      <w:r>
        <w:rPr>
          <w:rFonts w:ascii="Gill Sans MT" w:hAnsi="Gill Sans MT" w:cs="Gill Sans MT"/>
          <w:sz w:val="20"/>
          <w:sz-cs w:val="20"/>
        </w:rPr>
        <w:t xml:space="preserve"> Students present their workshop presentation highlighting themes and projects focusing on that weeks theme</w:t>
      </w:r>
    </w:p>
    <w:p>
      <w:pPr/>
      <w:r>
        <w:rPr>
          <w:rFonts w:ascii="Gill Sans MT" w:hAnsi="Gill Sans MT" w:cs="Gill Sans MT"/>
          <w:sz w:val="20"/>
          <w:sz-cs w:val="20"/>
        </w:rPr>
        <w:t xml:space="preserve"/>
      </w:r>
    </w:p>
    <w:p>
      <w:pPr/>
      <w:r>
        <w:rPr>
          <w:rFonts w:ascii="Gill Sans MT" w:hAnsi="Gill Sans MT" w:cs="Gill Sans MT"/>
          <w:sz w:val="20"/>
          <w:sz-cs w:val="20"/>
          <w:b/>
        </w:rPr>
        <w:t xml:space="preserve">Week 4</w:t>
      </w:r>
    </w:p>
    <w:p>
      <w:pPr/>
      <w:r>
        <w:rPr>
          <w:rFonts w:ascii="Gill Sans MT" w:hAnsi="Gill Sans MT" w:cs="Gill Sans MT"/>
          <w:sz w:val="20"/>
          <w:sz-cs w:val="20"/>
        </w:rPr>
        <w:t xml:space="preserve">May 29-June 2</w:t>
      </w:r>
    </w:p>
    <w:p>
      <w:pPr/>
      <w:r>
        <w:rPr>
          <w:rFonts w:ascii="Gill Sans MT" w:hAnsi="Gill Sans MT" w:cs="Gill Sans MT"/>
          <w:sz w:val="20"/>
          <w:sz-cs w:val="20"/>
          <w:b/>
        </w:rPr>
        <w:t xml:space="preserve">The Branding of a City:</w:t>
      </w:r>
    </w:p>
    <w:p>
      <w:pPr/>
      <w:r>
        <w:rPr>
          <w:rFonts w:ascii="Gill Sans MT" w:hAnsi="Gill Sans MT" w:cs="Gill Sans MT"/>
          <w:sz w:val="20"/>
          <w:sz-cs w:val="20"/>
        </w:rPr>
        <w:t xml:space="preserve">A week with the INAREA Design Network team</w:t>
      </w:r>
    </w:p>
    <w:p>
      <w:pPr/>
      <w:r>
        <w:rPr>
          <w:rFonts w:ascii="Gill Sans MT" w:hAnsi="Gill Sans MT" w:cs="Gill Sans MT"/>
          <w:sz w:val="20"/>
          <w:sz-cs w:val="20"/>
        </w:rPr>
        <w:t xml:space="preserve">Monday: Lecture by Valentina Auricchio</w:t>
      </w:r>
    </w:p>
    <w:p>
      <w:pPr/>
      <w:r>
        <w:rPr>
          <w:rFonts w:ascii="Gill Sans MT" w:hAnsi="Gill Sans MT" w:cs="Gill Sans MT"/>
          <w:sz w:val="20"/>
          <w:sz-cs w:val="20"/>
        </w:rPr>
        <w:t xml:space="preserve">Wednesday: Lecture by Mareo Valente</w:t>
      </w:r>
    </w:p>
    <w:p>
      <w:pPr/>
      <w:r>
        <w:rPr>
          <w:rFonts w:ascii="Gill Sans MT" w:hAnsi="Gill Sans MT" w:cs="Gill Sans MT"/>
          <w:sz w:val="20"/>
          <w:sz-cs w:val="20"/>
        </w:rPr>
        <w:t xml:space="preserve">Thursday: Lecture by Ellisabetta Gardini</w:t>
      </w:r>
    </w:p>
    <w:p>
      <w:pPr/>
      <w:r>
        <w:rPr>
          <w:rFonts w:ascii="Gill Sans MT" w:hAnsi="Gill Sans MT" w:cs="Gill Sans MT"/>
          <w:sz w:val="20"/>
          <w:sz-cs w:val="20"/>
        </w:rPr>
        <w:t xml:space="preserve">Students will be able to visit and revisit sites to collect and help create their final project/video for the course completion.</w:t>
      </w:r>
    </w:p>
    <w:p>
      <w:pPr/>
      <w:r>
        <w:rPr>
          <w:rFonts w:ascii="Gill Sans MT" w:hAnsi="Gill Sans MT" w:cs="Gill Sans MT"/>
          <w:sz w:val="20"/>
          <w:sz-cs w:val="20"/>
        </w:rPr>
        <w:t xml:space="preserve">Friday: Workshop run by Capuani regarding brand identity of current Milan culture. </w:t>
      </w:r>
      <w:r>
        <w:rPr>
          <w:rFonts w:ascii="Gill Sans MT" w:hAnsi="Gill Sans MT" w:cs="Gill Sans MT"/>
          <w:sz w:val="20"/>
          <w:sz-cs w:val="20"/>
          <w:i/>
        </w:rPr>
        <w:t xml:space="preserve">Structured educational experience;</w:t>
      </w:r>
      <w:r>
        <w:rPr>
          <w:rFonts w:ascii="Gill Sans MT" w:hAnsi="Gill Sans MT" w:cs="Gill Sans MT"/>
          <w:sz w:val="20"/>
          <w:sz-cs w:val="20"/>
        </w:rPr>
        <w:t xml:space="preserve"> Students present their workshop presentation highlighting themes and projects focusing on that weeks theme. </w:t>
      </w:r>
    </w:p>
    <w:p>
      <w:pPr/>
      <w:r>
        <w:rPr>
          <w:rFonts w:ascii="Gill Sans MT" w:hAnsi="Gill Sans MT" w:cs="Gill Sans MT"/>
          <w:sz w:val="20"/>
          <w:sz-cs w:val="20"/>
        </w:rPr>
        <w:t xml:space="preserve"/>
      </w:r>
    </w:p>
    <w:p>
      <w:pPr/>
      <w:r>
        <w:rPr>
          <w:rFonts w:ascii="Gill Sans MT" w:hAnsi="Gill Sans MT" w:cs="Gill Sans MT"/>
          <w:sz w:val="20"/>
          <w:sz-cs w:val="20"/>
        </w:rPr>
        <w:t xml:space="preserve"/>
      </w:r>
    </w:p>
    <w:sectPr>
      <w:pgSz w:w="12240" w:h="15840"/>
      <w:pgMar w:top="1440" w:right="1440" w:bottom="117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The Division of Arts and Humanities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Haase</dc:creator>
</cp:coreProperties>
</file>

<file path=docProps/meta.xml><?xml version="1.0" encoding="utf-8"?>
<meta xmlns="http://schemas.apple.com/cocoa/2006/metadata">
  <generator>CocoaOOXMLWriter/1404.47</generator>
</meta>
</file>